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7A5C8C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7A5C8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7A5C8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AFFECTER POINT D’EXPEDITION A DIVISION</w:t>
      </w:r>
    </w:p>
    <w:p w:rsidR="00000000" w:rsidRDefault="007A5C8C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A5C8C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000000" w:rsidRDefault="007A5C8C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A5C8C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 :</w:t>
      </w:r>
    </w:p>
    <w:p w:rsidR="00000000" w:rsidRDefault="007A5C8C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A5C8C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Accessibilité: Tout intervenant sur le projet</w:t>
      </w:r>
    </w:p>
    <w:p w:rsidR="00000000" w:rsidRDefault="007A5C8C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7A5C8C">
      <w:pPr>
        <w:tabs>
          <w:tab w:val="left" w:pos="284"/>
        </w:tabs>
        <w:jc w:val="both"/>
      </w:pPr>
    </w:p>
    <w:p w:rsidR="00000000" w:rsidRDefault="007A5C8C">
      <w:pPr>
        <w:tabs>
          <w:tab w:val="left" w:pos="284"/>
        </w:tabs>
        <w:jc w:val="both"/>
      </w:pPr>
      <w:r>
        <w:rPr>
          <w:b/>
        </w:rPr>
        <w:t>Visa des rédacteur</w:t>
      </w:r>
    </w:p>
    <w:p w:rsidR="00000000" w:rsidRDefault="007A5C8C">
      <w:pPr>
        <w:tabs>
          <w:tab w:val="left" w:pos="284"/>
        </w:tabs>
        <w:jc w:val="both"/>
      </w:pPr>
    </w:p>
    <w:tbl>
      <w:tblPr>
        <w:tblW w:w="103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90"/>
      </w:tblGrid>
      <w:tr w:rsidR="00000000" w:rsidTr="00643287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7A5C8C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7A5C8C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90" w:type="dxa"/>
          </w:tcPr>
          <w:p w:rsidR="00000000" w:rsidRDefault="007A5C8C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 w:rsidTr="00643287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7A5C8C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7A5C8C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</w:tcPr>
          <w:p w:rsidR="00000000" w:rsidRDefault="007A5C8C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000000" w:rsidRDefault="007A5C8C">
      <w:pPr>
        <w:tabs>
          <w:tab w:val="left" w:pos="284"/>
        </w:tabs>
        <w:ind w:left="-142"/>
        <w:jc w:val="both"/>
      </w:pPr>
    </w:p>
    <w:p w:rsidR="00000000" w:rsidRDefault="007A5C8C">
      <w:pPr>
        <w:tabs>
          <w:tab w:val="left" w:pos="284"/>
        </w:tabs>
        <w:ind w:left="-142"/>
        <w:jc w:val="both"/>
      </w:pPr>
    </w:p>
    <w:p w:rsidR="00000000" w:rsidRDefault="007A5C8C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000000" w:rsidRDefault="007A5C8C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7A5C8C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000000" w:rsidRDefault="007A5C8C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:rsidR="00000000" w:rsidRDefault="007A5C8C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:rsidR="00000000" w:rsidRDefault="007A5C8C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7A5C8C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7A5C8C">
            <w:pPr>
              <w:tabs>
                <w:tab w:val="left" w:pos="284"/>
              </w:tabs>
              <w:jc w:val="both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000000" w:rsidRDefault="007A5C8C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7A5C8C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7A5C8C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7A5C8C">
      <w:pPr>
        <w:tabs>
          <w:tab w:val="left" w:pos="284"/>
        </w:tabs>
        <w:jc w:val="both"/>
      </w:pPr>
    </w:p>
    <w:p w:rsidR="00000000" w:rsidRDefault="007A5C8C">
      <w:pPr>
        <w:pStyle w:val="Titre1"/>
      </w:pPr>
      <w:r>
        <w:rPr>
          <w:caps/>
        </w:rPr>
        <w:br w:type="page"/>
      </w:r>
      <w:bookmarkStart w:id="0" w:name="_Toc445111439"/>
      <w:bookmarkStart w:id="1" w:name="_Toc445113838"/>
      <w:r>
        <w:lastRenderedPageBreak/>
        <w:t>Chemin IMG</w:t>
      </w:r>
      <w:bookmarkEnd w:id="0"/>
      <w:bookmarkEnd w:id="1"/>
    </w:p>
    <w:p w:rsidR="00000000" w:rsidRDefault="007A5C8C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000000" w:rsidRDefault="007A5C8C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Structure de l’entreprise/Gestion des structures/Affectation/Administration des ventes (ADV)/Affecter point d</w:t>
            </w:r>
            <w:r>
              <w:rPr>
                <w:color w:val="0000FF"/>
                <w:sz w:val="20"/>
              </w:rPr>
              <w:t>’expédition à division</w:t>
            </w:r>
          </w:p>
          <w:p w:rsidR="00643287" w:rsidRDefault="00643287">
            <w:pPr>
              <w:rPr>
                <w:color w:val="0000FF"/>
                <w:sz w:val="20"/>
              </w:rPr>
            </w:pPr>
          </w:p>
          <w:p w:rsidR="00643287" w:rsidRDefault="00643287">
            <w:pPr>
              <w:rPr>
                <w:color w:val="0000FF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8045DD6" wp14:editId="3B9E17BA">
                  <wp:extent cx="6435725" cy="3620135"/>
                  <wp:effectExtent l="0" t="0" r="317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5725" cy="3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7A5C8C"/>
    <w:p w:rsidR="00000000" w:rsidRDefault="007A5C8C">
      <w:pPr>
        <w:pStyle w:val="Titre1"/>
      </w:pPr>
      <w:bookmarkStart w:id="2" w:name="_Toc445111440"/>
      <w:bookmarkStart w:id="3" w:name="_Toc445113839"/>
      <w:r>
        <w:t>Transaction</w:t>
      </w:r>
      <w:bookmarkEnd w:id="2"/>
      <w:bookmarkEnd w:id="3"/>
    </w:p>
    <w:p w:rsidR="00000000" w:rsidRDefault="007A5C8C">
      <w:pPr>
        <w:pStyle w:val="margeniveau1"/>
        <w:numPr>
          <w:ilvl w:val="0"/>
          <w:numId w:val="0"/>
        </w:numPr>
        <w:ind w:left="425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7A5C8C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104" w:type="dxa"/>
          </w:tcPr>
          <w:p w:rsidR="00000000" w:rsidRDefault="007A5C8C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7A5C8C">
            <w:pPr>
              <w:rPr>
                <w:b/>
              </w:rPr>
            </w:pPr>
            <w:r>
              <w:rPr>
                <w:b/>
              </w:rPr>
              <w:t>OVXC</w:t>
            </w:r>
          </w:p>
        </w:tc>
        <w:tc>
          <w:tcPr>
            <w:tcW w:w="5104" w:type="dxa"/>
          </w:tcPr>
          <w:p w:rsidR="00000000" w:rsidRDefault="007A5C8C">
            <w:pPr>
              <w:rPr>
                <w:b/>
              </w:rPr>
            </w:pPr>
            <w:r>
              <w:rPr>
                <w:b/>
              </w:rPr>
              <w:t>Affecter point d’expédition à division</w:t>
            </w:r>
          </w:p>
        </w:tc>
      </w:tr>
    </w:tbl>
    <w:p w:rsidR="00000000" w:rsidRDefault="007A5C8C">
      <w:pPr>
        <w:tabs>
          <w:tab w:val="left" w:pos="5172"/>
          <w:tab w:val="left" w:pos="10344"/>
        </w:tabs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7A5C8C">
            <w:pPr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:rsidR="00000000" w:rsidRDefault="007A5C8C">
            <w:pPr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5173" w:type="dxa"/>
          </w:tcPr>
          <w:p w:rsidR="00000000" w:rsidRDefault="007A5C8C">
            <w:pPr>
              <w:rPr>
                <w:b/>
                <w:color w:val="FF00FF"/>
              </w:rPr>
            </w:pPr>
          </w:p>
        </w:tc>
        <w:tc>
          <w:tcPr>
            <w:tcW w:w="5103" w:type="dxa"/>
          </w:tcPr>
          <w:p w:rsidR="00000000" w:rsidRDefault="007A5C8C">
            <w:pPr>
              <w:rPr>
                <w:b/>
              </w:rPr>
            </w:pPr>
          </w:p>
        </w:tc>
      </w:tr>
    </w:tbl>
    <w:p w:rsidR="00000000" w:rsidRDefault="007A5C8C">
      <w:pPr>
        <w:rPr>
          <w:b/>
        </w:rPr>
      </w:pPr>
    </w:p>
    <w:p w:rsidR="00000000" w:rsidRDefault="007A5C8C">
      <w:pPr>
        <w:pStyle w:val="Titre1"/>
      </w:pPr>
      <w:bookmarkStart w:id="4" w:name="_Toc445111441"/>
      <w:bookmarkStart w:id="5" w:name="_Toc445113840"/>
      <w:r>
        <w:t>Description du paramétrage</w:t>
      </w:r>
      <w:bookmarkEnd w:id="4"/>
      <w:bookmarkEnd w:id="5"/>
    </w:p>
    <w:p w:rsidR="00000000" w:rsidRDefault="007A5C8C">
      <w:r>
        <w:t>Cette étape nous permet d’affecter aux divisions autant de points d’expéditi</w:t>
      </w:r>
      <w:r>
        <w:t xml:space="preserve">ons que nous le souhaitons. Un point d’expédition peut faire partie de plusieurs divisions. </w:t>
      </w:r>
    </w:p>
    <w:p w:rsidR="00000000" w:rsidRDefault="007A5C8C"/>
    <w:p w:rsidR="00643287" w:rsidRDefault="00643287" w:rsidP="00643287">
      <w:pPr>
        <w:pStyle w:val="Titre3"/>
        <w:rPr>
          <w:rFonts w:cs="Arial"/>
          <w:sz w:val="27"/>
        </w:rPr>
      </w:pPr>
      <w:r>
        <w:rPr>
          <w:rFonts w:cs="Arial"/>
        </w:rPr>
        <w:lastRenderedPageBreak/>
        <w:t>Affecter point d'expédition à division</w:t>
      </w:r>
    </w:p>
    <w:p w:rsidR="00643287" w:rsidRDefault="00643287" w:rsidP="00643287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Cette étape vous permet d'affecter aux divisions autant de points d'expédition que vous le souhaitez. Un point d'expédition peut faire partie de plusieurs divisions.</w:t>
      </w:r>
    </w:p>
    <w:p w:rsidR="00643287" w:rsidRDefault="00643287" w:rsidP="00643287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643287" w:rsidRDefault="00643287" w:rsidP="00643287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Affectez les points d'expédition aux divisions.</w:t>
      </w:r>
    </w:p>
    <w:p w:rsidR="00643287" w:rsidRDefault="00643287"/>
    <w:p w:rsidR="00643287" w:rsidRDefault="00643287"/>
    <w:p w:rsidR="00000000" w:rsidRDefault="007A5C8C">
      <w:pPr>
        <w:pStyle w:val="Titre1"/>
      </w:pPr>
      <w:bookmarkStart w:id="6" w:name="_Toc445111442"/>
      <w:bookmarkStart w:id="7" w:name="_Toc445113841"/>
      <w:r>
        <w:t>Contenu de la table</w:t>
      </w:r>
      <w:bookmarkEnd w:id="6"/>
      <w:bookmarkEnd w:id="7"/>
    </w:p>
    <w:p w:rsidR="00000000" w:rsidRDefault="007A5C8C"/>
    <w:p w:rsidR="00000000" w:rsidRDefault="007A5C8C"/>
    <w:p w:rsidR="00000000" w:rsidRDefault="007A5C8C"/>
    <w:p w:rsidR="007A5C8C" w:rsidRDefault="00643287">
      <w:r>
        <w:rPr>
          <w:noProof/>
        </w:rPr>
        <w:drawing>
          <wp:inline distT="0" distB="0" distL="0" distR="0" wp14:anchorId="088A493B" wp14:editId="247F89FE">
            <wp:extent cx="6480175" cy="36449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8" w:name="_GoBack"/>
      <w:bookmarkEnd w:id="8"/>
    </w:p>
    <w:sectPr w:rsidR="007A5C8C">
      <w:headerReference w:type="default" r:id="rId9"/>
      <w:footerReference w:type="even" r:id="rId10"/>
      <w:footerReference w:type="default" r:id="rId11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C8C" w:rsidRDefault="007A5C8C">
      <w:r>
        <w:separator/>
      </w:r>
    </w:p>
  </w:endnote>
  <w:endnote w:type="continuationSeparator" w:id="0">
    <w:p w:rsidR="007A5C8C" w:rsidRDefault="007A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A5C8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>PAGE</w:instrText>
    </w:r>
    <w:r>
      <w:rPr>
        <w:rStyle w:val="Numrodepage"/>
      </w:rPr>
      <w:instrText xml:space="preserve">  </w:instrText>
    </w:r>
    <w:r>
      <w:rPr>
        <w:rStyle w:val="Numrodepage"/>
      </w:rPr>
      <w:fldChar w:fldCharType="separate"/>
    </w:r>
    <w:r>
      <w:rPr>
        <w:rStyle w:val="Numrodepage"/>
        <w:noProof/>
      </w:rPr>
      <w:t>9</w:t>
    </w:r>
    <w:r>
      <w:rPr>
        <w:rStyle w:val="Numrodepage"/>
      </w:rPr>
      <w:fldChar w:fldCharType="end"/>
    </w:r>
  </w:p>
  <w:p w:rsidR="00000000" w:rsidRDefault="007A5C8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A5C8C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r>
      <w:fldChar w:fldCharType="begin"/>
    </w:r>
    <w:r>
      <w:instrText xml:space="preserve"> </w:instrText>
    </w:r>
    <w:r>
      <w:instrText>FILENAME</w:instrText>
    </w:r>
    <w:r>
      <w:instrText xml:space="preserve"> \p \* </w:instrText>
    </w:r>
    <w:r>
      <w:instrText>MERGEFORMAT</w:instrText>
    </w:r>
    <w:r>
      <w:instrText xml:space="preserve"> </w:instrText>
    </w:r>
    <w:r>
      <w:fldChar w:fldCharType="separate"/>
    </w:r>
    <w:r w:rsidR="00643287">
      <w:rPr>
        <w:noProof/>
      </w:rPr>
      <w:t>E:\SAP\SAP\Formation\EXPERTS\Projet\FPM-SAP-v3.0 affecter point expé à div.docx</w:t>
    </w:r>
    <w:r>
      <w:fldChar w:fldCharType="end"/>
    </w:r>
    <w:r>
      <w:tab/>
    </w:r>
    <w:r>
      <w:fldChar w:fldCharType="begin"/>
    </w:r>
    <w:r>
      <w:instrText xml:space="preserve"> </w:instrText>
    </w:r>
    <w:r>
      <w:instrText>PAGE</w:instrText>
    </w:r>
    <w:r>
      <w:instrText xml:space="preserve"> </w:instrText>
    </w:r>
    <w:r>
      <w:instrText xml:space="preserve">\* </w:instrText>
    </w:r>
    <w:r>
      <w:instrText>MERGEFORMAT</w:instrText>
    </w:r>
    <w:r>
      <w:instrText xml:space="preserve"> </w:instrText>
    </w:r>
    <w:r>
      <w:fldChar w:fldCharType="separate"/>
    </w:r>
    <w:r w:rsidR="0064328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C8C" w:rsidRDefault="007A5C8C">
      <w:r>
        <w:separator/>
      </w:r>
    </w:p>
  </w:footnote>
  <w:footnote w:type="continuationSeparator" w:id="0">
    <w:p w:rsidR="007A5C8C" w:rsidRDefault="007A5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7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643287" w:rsidTr="00643287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643287" w:rsidRDefault="00643287" w:rsidP="00643287">
          <w:pPr>
            <w:pStyle w:val="En-tte"/>
            <w:jc w:val="center"/>
          </w:pPr>
          <w:r>
            <w:t>© Copyright SHARESAP.COM. Tous droits réservés.</w:t>
          </w:r>
        </w:p>
      </w:tc>
      <w:tc>
        <w:tcPr>
          <w:tcW w:w="3969" w:type="dxa"/>
        </w:tcPr>
        <w:p w:rsidR="00643287" w:rsidRDefault="00643287" w:rsidP="00643287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Projet MIOM</w:t>
          </w:r>
        </w:p>
        <w:p w:rsidR="00643287" w:rsidRDefault="00643287" w:rsidP="00643287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643287" w:rsidRDefault="00643287" w:rsidP="00643287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402" w:type="dxa"/>
        </w:tcPr>
        <w:p w:rsidR="00643287" w:rsidRDefault="00643287" w:rsidP="00643287">
          <w:pPr>
            <w:pStyle w:val="en-tteSymris"/>
            <w:spacing w:before="120"/>
            <w:rPr>
              <w:b/>
            </w:rPr>
          </w:pPr>
        </w:p>
      </w:tc>
    </w:tr>
    <w:tr w:rsidR="00000000" w:rsidTr="00643287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7A5C8C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 w:rsidR="00643287">
            <w:rPr>
              <w:b/>
              <w:noProof/>
            </w:rPr>
            <w:t>FPM-SAP-v3.0 affecter point expé à div</w:t>
          </w:r>
          <w:r>
            <w:rPr>
              <w:b/>
            </w:rPr>
            <w:fldChar w:fldCharType="end"/>
          </w:r>
        </w:p>
      </w:tc>
    </w:tr>
  </w:tbl>
  <w:p w:rsidR="00000000" w:rsidRDefault="007A5C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7A58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56555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7BD687B"/>
    <w:multiLevelType w:val="multilevel"/>
    <w:tmpl w:val="208843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292C4333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4D92BF1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D220E3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7B64F6B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908717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9"/>
  </w:num>
  <w:num w:numId="8">
    <w:abstractNumId w:val="6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31C"/>
    <w:rsid w:val="00643287"/>
    <w:rsid w:val="006C631C"/>
    <w:rsid w:val="007A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85084E-76D1-423A-AA83-1004A1C2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semiHidden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</w:style>
  <w:style w:type="character" w:customStyle="1" w:styleId="En-tteCar">
    <w:name w:val="En-tête Car"/>
    <w:basedOn w:val="Policepardfaut"/>
    <w:link w:val="En-tte"/>
    <w:rsid w:val="00643287"/>
    <w:rPr>
      <w:rFonts w:ascii="Arial" w:hAnsi="Arial"/>
      <w:sz w:val="24"/>
    </w:rPr>
  </w:style>
  <w:style w:type="paragraph" w:styleId="NormalWeb">
    <w:name w:val="Normal (Web)"/>
    <w:basedOn w:val="Normal"/>
    <w:uiPriority w:val="99"/>
    <w:semiHidden/>
    <w:unhideWhenUsed/>
    <w:rsid w:val="00643287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lev">
    <w:name w:val="Strong"/>
    <w:basedOn w:val="Policepardfaut"/>
    <w:uiPriority w:val="22"/>
    <w:qFormat/>
    <w:rsid w:val="00643287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4328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3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0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od&#232;les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2</TotalTime>
  <Pages>3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DEFINIR GROUPES DE VENDEURS</vt:lpstr>
    </vt:vector>
  </TitlesOfParts>
  <Company>IBM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DEFINIR GROUPES DE VENDEURS</dc:title>
  <dc:subject>modèle</dc:subject>
  <dc:creator>VALERIE BARON</dc:creator>
  <cp:keywords/>
  <dc:description/>
  <cp:lastModifiedBy>Quesnot, Mickael</cp:lastModifiedBy>
  <cp:revision>3</cp:revision>
  <cp:lastPrinted>2016-03-15T11:39:00Z</cp:lastPrinted>
  <dcterms:created xsi:type="dcterms:W3CDTF">2016-03-15T11:38:00Z</dcterms:created>
  <dcterms:modified xsi:type="dcterms:W3CDTF">2016-03-15T11:39:00Z</dcterms:modified>
</cp:coreProperties>
</file>